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796B" w14:textId="77777777" w:rsidR="00233E05" w:rsidRDefault="00782CFA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65B37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70098732" r:id="rId9"/>
        </w:object>
      </w:r>
    </w:p>
    <w:p w14:paraId="65B3796C" w14:textId="77777777" w:rsidR="00233E05" w:rsidRDefault="001474EE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65B3796D" w14:textId="77777777" w:rsidR="00233E05" w:rsidRDefault="001474EE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65B3796E" w14:textId="77777777" w:rsidR="00233E05" w:rsidRDefault="001474EE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65B3796F" w14:textId="77777777" w:rsidR="00233E05" w:rsidRDefault="00233E05">
      <w:pPr>
        <w:rPr>
          <w:rFonts w:cs="Arial"/>
          <w:sz w:val="22"/>
        </w:rPr>
      </w:pPr>
    </w:p>
    <w:p w14:paraId="65B37971" w14:textId="0885670E" w:rsidR="00233E05" w:rsidRDefault="001474EE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112-01/23-01/00009</w:t>
      </w:r>
    </w:p>
    <w:p w14:paraId="65B37972" w14:textId="77777777" w:rsidR="00233E05" w:rsidRDefault="001474EE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533-02-24-0096</w:t>
      </w:r>
    </w:p>
    <w:p w14:paraId="1A650EF0" w14:textId="48E8A21F" w:rsidR="00AE3459" w:rsidRPr="00DA20AE" w:rsidRDefault="00AE3459" w:rsidP="00AE3459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</w:r>
      <w:r w:rsidR="000251BE" w:rsidRPr="009366AE">
        <w:rPr>
          <w:rFonts w:cs="Arial"/>
        </w:rPr>
        <w:t>15. veljače</w:t>
      </w:r>
      <w:r w:rsidR="000251BE">
        <w:rPr>
          <w:rFonts w:cs="Arial"/>
        </w:rPr>
        <w:t xml:space="preserve"> 2024</w:t>
      </w:r>
      <w:r w:rsidRPr="00DA20AE">
        <w:rPr>
          <w:rFonts w:cs="Arial"/>
        </w:rPr>
        <w:t>.</w:t>
      </w:r>
    </w:p>
    <w:p w14:paraId="7CE61E1B" w14:textId="5B18C494" w:rsidR="00AE3459" w:rsidRDefault="00AE3459" w:rsidP="00AE3459">
      <w:pPr>
        <w:rPr>
          <w:rFonts w:cs="Arial"/>
          <w:sz w:val="22"/>
        </w:rPr>
      </w:pPr>
    </w:p>
    <w:p w14:paraId="231DEF17" w14:textId="77777777" w:rsidR="00AE3459" w:rsidRDefault="00AE3459" w:rsidP="00AE3459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4E6A13CE" w14:textId="77777777" w:rsidR="00AE3459" w:rsidRDefault="00AE3459" w:rsidP="00AE3459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5686A67E" w14:textId="77777777" w:rsidR="00AE3459" w:rsidRDefault="00AE3459" w:rsidP="00AE3459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5F8548C1" w14:textId="113937A7" w:rsidR="00AE3459" w:rsidRPr="00F10681" w:rsidRDefault="00AE3459" w:rsidP="00F10681">
      <w:pPr>
        <w:jc w:val="both"/>
        <w:rPr>
          <w:b/>
        </w:rPr>
      </w:pPr>
      <w:r>
        <w:rPr>
          <w:b/>
        </w:rPr>
        <w:t>u Ministarstvo znanosti i obrazovanja</w:t>
      </w:r>
    </w:p>
    <w:p w14:paraId="1745046F" w14:textId="77777777" w:rsidR="00AE3459" w:rsidRDefault="00AE3459" w:rsidP="00AE3459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4DC7D484" w14:textId="77777777" w:rsidR="00AE3459" w:rsidRDefault="00AE3459" w:rsidP="00AE3459">
      <w:pPr>
        <w:pStyle w:val="box8226014"/>
        <w:spacing w:before="0" w:beforeAutospacing="0" w:after="0"/>
        <w:jc w:val="both"/>
      </w:pPr>
    </w:p>
    <w:p w14:paraId="12A0A7AE" w14:textId="77777777" w:rsidR="000251BE" w:rsidRPr="00657653" w:rsidRDefault="000251BE" w:rsidP="000251BE">
      <w:r>
        <w:t>Glavno tajništvo</w:t>
      </w:r>
    </w:p>
    <w:p w14:paraId="384D859E" w14:textId="77777777" w:rsidR="000251BE" w:rsidRPr="00657653" w:rsidRDefault="000251BE" w:rsidP="000251BE">
      <w:r w:rsidRPr="00657653">
        <w:t xml:space="preserve">Sektor za </w:t>
      </w:r>
      <w:r>
        <w:t>financijske poslove</w:t>
      </w:r>
    </w:p>
    <w:p w14:paraId="110BDC36" w14:textId="77777777" w:rsidR="000251BE" w:rsidRPr="00657653" w:rsidRDefault="000251BE" w:rsidP="000251BE">
      <w:r w:rsidRPr="00657653">
        <w:t xml:space="preserve">Služba za </w:t>
      </w:r>
      <w:r>
        <w:t>rashode za zaposlene u sustavu osnovnog i srednjeg obrazovanja</w:t>
      </w:r>
    </w:p>
    <w:p w14:paraId="0F0BC6FB" w14:textId="77777777" w:rsidR="000251BE" w:rsidRPr="00657653" w:rsidRDefault="000251BE" w:rsidP="000251BE">
      <w:r w:rsidRPr="00657653">
        <w:t xml:space="preserve">Odjel za </w:t>
      </w:r>
      <w:r>
        <w:t>rashode za zaposlene u osnovnim školama</w:t>
      </w:r>
    </w:p>
    <w:p w14:paraId="51DD49F9" w14:textId="77777777" w:rsidR="000251BE" w:rsidRPr="00657653" w:rsidRDefault="000251BE" w:rsidP="000251BE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(2.2.1.1.2.)</w:t>
      </w:r>
    </w:p>
    <w:p w14:paraId="316BB78A" w14:textId="77777777" w:rsidR="000251BE" w:rsidRPr="00657653" w:rsidRDefault="000251BE" w:rsidP="000251BE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0BDB963B" w14:textId="77777777" w:rsidR="00AE3459" w:rsidRDefault="00AE3459" w:rsidP="00AE3459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021F0372" w14:textId="77777777" w:rsidR="00AE3459" w:rsidRPr="00657653" w:rsidRDefault="00AE3459" w:rsidP="00AE3459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17DEA942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 xml:space="preserve">sudjeluje u planiranju poslova koje će izvršavati </w:t>
      </w:r>
      <w:r>
        <w:t>Odjel</w:t>
      </w:r>
    </w:p>
    <w:p w14:paraId="54100C09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 xml:space="preserve">sudjeluje u izradi nacrta akata iz djelokruga </w:t>
      </w:r>
      <w:r>
        <w:t>Odjela</w:t>
      </w:r>
    </w:p>
    <w:p w14:paraId="06AAA4EB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 xml:space="preserve">prati i usklađuje evidencije zaposlenih u osnovnim </w:t>
      </w:r>
      <w:r>
        <w:t>školama</w:t>
      </w:r>
    </w:p>
    <w:p w14:paraId="5B857135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>kontrolira točnost obračuna bruto plaća, naknada i materijalnih rashoda zaposlenih u sustavu osnovnog obrazovanja</w:t>
      </w:r>
    </w:p>
    <w:p w14:paraId="2954F40B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>sudjeluje u izradi projekcije potrebnih proračunskih sredstava za financiranje programa važnih za djelatnost obrazovanja</w:t>
      </w:r>
    </w:p>
    <w:p w14:paraId="3B231227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 xml:space="preserve">surađuje s Ministarstvom financija, FINA-om, jedinicama lokalne i područne (regionalne) samouprave i </w:t>
      </w:r>
      <w:r>
        <w:t>osnovnoškolskim ustanovama</w:t>
      </w:r>
    </w:p>
    <w:p w14:paraId="4B7C38EF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>prati propise iz djelokruga rada</w:t>
      </w:r>
      <w:r>
        <w:t xml:space="preserve"> Odjela</w:t>
      </w:r>
    </w:p>
    <w:p w14:paraId="77A10FB3" w14:textId="77777777" w:rsidR="001474EE" w:rsidRPr="00976FD6" w:rsidRDefault="001474EE" w:rsidP="001474E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76FD6">
        <w:t>sudjeluje u izradi potrebnih analiza o primjeni kolektivnih ugovora i zakonskih propisa te njihovom utjecaju na državni proračun</w:t>
      </w:r>
    </w:p>
    <w:p w14:paraId="78E42EEC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>rješava podneske te priprema pisane odgovore iz svog djelokruga rada</w:t>
      </w:r>
      <w:r>
        <w:t xml:space="preserve"> Odjela</w:t>
      </w:r>
    </w:p>
    <w:p w14:paraId="64E91F53" w14:textId="77777777" w:rsidR="001474EE" w:rsidRPr="00976FD6" w:rsidRDefault="001474EE" w:rsidP="001474EE">
      <w:pPr>
        <w:numPr>
          <w:ilvl w:val="0"/>
          <w:numId w:val="11"/>
        </w:numPr>
        <w:jc w:val="both"/>
      </w:pPr>
      <w:r w:rsidRPr="00976FD6">
        <w:t>obavlja i druge poslove po nalogu ministra, glavnog tajnika Ministarstva, načelnika Sektora, voditelja Službe i voditelja Odjela</w:t>
      </w:r>
    </w:p>
    <w:p w14:paraId="7DD641D9" w14:textId="326F55ED" w:rsidR="00AE3459" w:rsidRPr="00804ED0" w:rsidRDefault="00AE3459" w:rsidP="00AE3459">
      <w:pPr>
        <w:pStyle w:val="box8226014"/>
        <w:spacing w:before="0" w:beforeAutospacing="0" w:after="0"/>
        <w:jc w:val="both"/>
      </w:pPr>
    </w:p>
    <w:p w14:paraId="2890ABB5" w14:textId="77777777" w:rsidR="00C01443" w:rsidRPr="00657653" w:rsidRDefault="00C01443" w:rsidP="00C01443">
      <w:r>
        <w:t>Glavno tajništvo</w:t>
      </w:r>
    </w:p>
    <w:p w14:paraId="5117FD9E" w14:textId="77777777" w:rsidR="00C01443" w:rsidRPr="00657653" w:rsidRDefault="00C01443" w:rsidP="00C01443">
      <w:r w:rsidRPr="00657653">
        <w:t xml:space="preserve">Sektor za </w:t>
      </w:r>
      <w:r>
        <w:t>financijske poslove</w:t>
      </w:r>
    </w:p>
    <w:p w14:paraId="20697F73" w14:textId="77777777" w:rsidR="00C01443" w:rsidRPr="00657653" w:rsidRDefault="00C01443" w:rsidP="00C01443">
      <w:r w:rsidRPr="00657653">
        <w:t xml:space="preserve">Služba za </w:t>
      </w:r>
      <w:r>
        <w:t>proračun i financijsko upravljanje i kontrolu</w:t>
      </w:r>
    </w:p>
    <w:p w14:paraId="0A4B2B95" w14:textId="77777777" w:rsidR="00C01443" w:rsidRPr="00657653" w:rsidRDefault="00C01443" w:rsidP="00C01443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referent (2.2.3.5.)</w:t>
      </w:r>
    </w:p>
    <w:p w14:paraId="00D3AD94" w14:textId="77777777" w:rsidR="00C01443" w:rsidRPr="00657653" w:rsidRDefault="00C01443" w:rsidP="00C01443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78097204" w14:textId="77777777" w:rsidR="00AE3459" w:rsidRDefault="00AE3459" w:rsidP="00AE3459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1D67F9EB" w14:textId="77777777" w:rsidR="00AE3459" w:rsidRPr="00657653" w:rsidRDefault="00AE3459" w:rsidP="00AE3459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09CB5BD3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prikuplja i objedinjuje podatke potrebne za izradu financijskog plana, odnosno rebalansa i preraspodjele istoga za Ministarstvo te sudjeluje u njihovoj izradi </w:t>
      </w:r>
    </w:p>
    <w:p w14:paraId="598E50CB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lastRenderedPageBreak/>
        <w:t xml:space="preserve">prikuplja podatke i izrađuje potrebne izvješća za nadležne i druge relevantne institucije (Ministarstvo financija i dr.) </w:t>
      </w:r>
    </w:p>
    <w:p w14:paraId="43BE5CDA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koordinira izradu mjesečnih, polugodišnjih i godišnjih izvješća o izvršenju proračuna </w:t>
      </w:r>
    </w:p>
    <w:p w14:paraId="78FD009E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prati izvršenje financijskih planova po glavama </w:t>
      </w:r>
    </w:p>
    <w:p w14:paraId="1D0D9D0B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izrađuje zahtjeve za plaćanje prema Ministarstvu financija </w:t>
      </w:r>
    </w:p>
    <w:p w14:paraId="2E4E7B59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unosi financijske planove u sustav državne riznice </w:t>
      </w:r>
    </w:p>
    <w:p w14:paraId="13DEE2B2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prati promjene zakonskih propisa vezanih uz djelokrug rada </w:t>
      </w:r>
    </w:p>
    <w:p w14:paraId="68AB8693" w14:textId="77777777" w:rsidR="001474EE" w:rsidRPr="00607631" w:rsidRDefault="001474EE" w:rsidP="001474E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07631">
        <w:rPr>
          <w:rFonts w:eastAsia="Calibri"/>
          <w:color w:val="000000"/>
          <w:lang w:eastAsia="en-US"/>
        </w:rPr>
        <w:t xml:space="preserve">obavlja i druge poslove po nalogu ministra, glavnog tajnika Ministarstva, načelnika Sektora i voditelja Službe </w:t>
      </w:r>
    </w:p>
    <w:p w14:paraId="38D5CC49" w14:textId="53B6ADF4" w:rsidR="00AE3459" w:rsidRDefault="00AE3459" w:rsidP="00AE3459">
      <w:pPr>
        <w:pStyle w:val="box8226014"/>
        <w:spacing w:before="0" w:beforeAutospacing="0" w:after="0"/>
        <w:jc w:val="both"/>
      </w:pPr>
    </w:p>
    <w:p w14:paraId="7D0AEDD9" w14:textId="1756B349" w:rsidR="00AE3459" w:rsidRPr="005A0371" w:rsidRDefault="00AE3459" w:rsidP="00AE3459">
      <w:pPr>
        <w:jc w:val="both"/>
      </w:pPr>
    </w:p>
    <w:p w14:paraId="51795C01" w14:textId="77777777" w:rsidR="00C01443" w:rsidRPr="002F3253" w:rsidRDefault="00C01443" w:rsidP="00C01443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37CB7A5D" w14:textId="53F3883C" w:rsidR="00C01443" w:rsidRDefault="00C01443" w:rsidP="00C01443">
      <w:pPr>
        <w:ind w:left="720"/>
        <w:jc w:val="both"/>
      </w:pPr>
      <w:r>
        <w:t>Na službenike koji se zaposle nakon stupanja na snagu Zakona o plaćama u državnoj službi i javnim službama (Narodne novine, broj 155/23), a prije stupanja na snagu uredbi iz članka 14. stavaka 3. i 4. ovoga Zakona, primjenjivat će se dotadašnji propisi kojima su propisani nazivi radnih mjesta i plaće službenika i namještenika, tj. Uredba</w:t>
      </w:r>
      <w:r w:rsidRPr="0061104D">
        <w:t xml:space="preserve"> o nazivima radnih mjesta i koeficijentima složenosti poslova u državnoj</w:t>
      </w:r>
      <w:r>
        <w:t xml:space="preserve">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1422201F" w14:textId="77777777" w:rsidR="00C01443" w:rsidRDefault="00C01443" w:rsidP="00C01443">
      <w:pPr>
        <w:jc w:val="both"/>
      </w:pPr>
    </w:p>
    <w:p w14:paraId="7C371309" w14:textId="322A9740" w:rsidR="00C01443" w:rsidRDefault="00C01443" w:rsidP="00C01443">
      <w:pPr>
        <w:ind w:left="720"/>
        <w:jc w:val="both"/>
      </w:pPr>
      <w:r>
        <w:t>Plaća se sastoji od osnovne plaće i dodataka na osnovnu plaću utvrđenih Zakonom o plaćama u državnoj službi i javnim službama te ostalih primitaka u skladu s ovim Zakonom i općim propisom o radu.</w:t>
      </w:r>
    </w:p>
    <w:p w14:paraId="67E22EF0" w14:textId="77777777" w:rsidR="00C01443" w:rsidRDefault="00C01443" w:rsidP="00C01443">
      <w:pPr>
        <w:ind w:left="720"/>
        <w:jc w:val="both"/>
      </w:pPr>
    </w:p>
    <w:p w14:paraId="6B2F91F7" w14:textId="2E8DF3F8" w:rsidR="00C01443" w:rsidRDefault="00C01443" w:rsidP="00C01443">
      <w:pPr>
        <w:ind w:left="720"/>
        <w:jc w:val="both"/>
      </w:pPr>
      <w:r>
        <w:t>Osnovna plaća je plaća koju službenik ostvaruje za obavljanje poslova radnog mjesta na koje je raspoređen za redovan rad u punom radnom vremenu za razdoblje od jednog mjeseca.</w:t>
      </w:r>
    </w:p>
    <w:p w14:paraId="1AFF9656" w14:textId="77777777" w:rsidR="00C01443" w:rsidRDefault="00C01443" w:rsidP="00C01443">
      <w:pPr>
        <w:ind w:left="720"/>
        <w:jc w:val="both"/>
      </w:pPr>
    </w:p>
    <w:p w14:paraId="5A372068" w14:textId="6A6E00DD" w:rsidR="00C01443" w:rsidRDefault="00C01443" w:rsidP="00C01443">
      <w:pPr>
        <w:ind w:left="720"/>
        <w:jc w:val="both"/>
      </w:pPr>
      <w:r>
        <w:t>Osnovna plaća je umnožak koeficijenta za obračun plaće radnog mjesta na koje je službenik raspoređen i osnovice za obračun plaće. Osnovna plaća u smislu Zakona o plaćama u državnoj službi i javnim službama je plaća u bruto iznosu.</w:t>
      </w:r>
    </w:p>
    <w:p w14:paraId="0FE31458" w14:textId="77777777" w:rsidR="00C01443" w:rsidRDefault="00C01443" w:rsidP="00C01443">
      <w:pPr>
        <w:ind w:left="720"/>
        <w:jc w:val="both"/>
      </w:pPr>
    </w:p>
    <w:p w14:paraId="1590304A" w14:textId="35CD299F" w:rsidR="00C01443" w:rsidRDefault="00C01443" w:rsidP="00C01443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1.</w:t>
      </w:r>
      <w:r w:rsidRPr="0083724A">
        <w:t xml:space="preserve"> </w:t>
      </w:r>
      <w:r w:rsidRPr="00C01443">
        <w:rPr>
          <w:u w:val="single"/>
        </w:rPr>
        <w:t>višeg stručnog savjetnika</w:t>
      </w:r>
      <w:r w:rsidRPr="0083724A">
        <w:t xml:space="preserve"> </w:t>
      </w:r>
      <w:r w:rsidRPr="00FC2F58">
        <w:t xml:space="preserve">iznosi </w:t>
      </w:r>
      <w:r w:rsidR="002A164E">
        <w:t>1,523</w:t>
      </w:r>
      <w:r>
        <w:t>, a osnovica za izračun plaće iznosi 947,18 eura bruto.</w:t>
      </w:r>
    </w:p>
    <w:p w14:paraId="579942D3" w14:textId="349C2EC4" w:rsidR="00C01443" w:rsidRDefault="00C01443" w:rsidP="00C01443">
      <w:pPr>
        <w:ind w:left="720"/>
        <w:jc w:val="both"/>
      </w:pPr>
    </w:p>
    <w:p w14:paraId="66BADCD5" w14:textId="617BC2F5" w:rsidR="00C01443" w:rsidRDefault="00C01443" w:rsidP="00337D58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2.</w:t>
      </w:r>
      <w:r w:rsidRPr="0083724A">
        <w:t xml:space="preserve"> </w:t>
      </w:r>
      <w:r w:rsidRPr="00C01443">
        <w:rPr>
          <w:u w:val="single"/>
        </w:rPr>
        <w:t>višeg stručnog referenta</w:t>
      </w:r>
      <w:r w:rsidRPr="0083724A">
        <w:t xml:space="preserve"> </w:t>
      </w:r>
      <w:r w:rsidRPr="00FC2F58">
        <w:t xml:space="preserve">iznosi </w:t>
      </w:r>
      <w:r>
        <w:t>0,970, a osnovica za izračun plaće iznosi 947,18 eura bruto.</w:t>
      </w:r>
    </w:p>
    <w:p w14:paraId="78B2885F" w14:textId="77777777" w:rsidR="00AE3459" w:rsidRDefault="00AE3459" w:rsidP="00AE3459">
      <w:pPr>
        <w:jc w:val="both"/>
      </w:pPr>
    </w:p>
    <w:p w14:paraId="7426A8FB" w14:textId="77777777" w:rsidR="00AE3459" w:rsidRDefault="00AE3459" w:rsidP="00AE3459">
      <w:pPr>
        <w:jc w:val="both"/>
      </w:pPr>
    </w:p>
    <w:p w14:paraId="0A2DAAC9" w14:textId="77777777" w:rsidR="00AE3459" w:rsidRDefault="00AE3459" w:rsidP="00AE345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14FD8F67" w14:textId="77777777" w:rsidR="00AE3459" w:rsidRDefault="00AE3459" w:rsidP="00AE3459">
      <w:pPr>
        <w:jc w:val="both"/>
      </w:pPr>
    </w:p>
    <w:p w14:paraId="5E73269A" w14:textId="77777777" w:rsidR="00AE3459" w:rsidRDefault="00AE3459" w:rsidP="00AE3459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029CC707" w14:textId="77777777" w:rsidR="00AE3459" w:rsidRDefault="00AE3459" w:rsidP="00AE3459">
      <w:pPr>
        <w:jc w:val="both"/>
      </w:pPr>
    </w:p>
    <w:p w14:paraId="538C0C4B" w14:textId="77777777" w:rsidR="00AE3459" w:rsidRDefault="00AE3459" w:rsidP="00AE3459">
      <w:pPr>
        <w:jc w:val="both"/>
      </w:pPr>
      <w:r>
        <w:t>Kandidat koji ne pristupi testiranju više se ne smatra kandidatom u postupku.</w:t>
      </w:r>
    </w:p>
    <w:p w14:paraId="3EC06E4B" w14:textId="77777777" w:rsidR="00AE3459" w:rsidRDefault="00AE3459" w:rsidP="00AE3459">
      <w:pPr>
        <w:jc w:val="both"/>
      </w:pPr>
    </w:p>
    <w:p w14:paraId="775403F1" w14:textId="7BD3F4E8" w:rsidR="00AE3459" w:rsidRDefault="00AD3F0D" w:rsidP="00AE3459">
      <w:pPr>
        <w:jc w:val="both"/>
      </w:pPr>
      <w:r>
        <w:t>Utvrđivanje</w:t>
      </w:r>
      <w:r w:rsidR="00A24747">
        <w:t xml:space="preserve"> znanja, vještina i sposobno</w:t>
      </w:r>
      <w:r>
        <w:t>sti te stečenog radnog iskustva kandidata provodi Komisija za provedbu javnog natječaja.</w:t>
      </w:r>
    </w:p>
    <w:p w14:paraId="6D282670" w14:textId="77777777" w:rsidR="00AE3459" w:rsidRDefault="00AE3459" w:rsidP="00AE3459">
      <w:pPr>
        <w:jc w:val="both"/>
      </w:pPr>
    </w:p>
    <w:p w14:paraId="38579A7D" w14:textId="77777777" w:rsidR="00AE3459" w:rsidRDefault="00AE3459" w:rsidP="00AE3459">
      <w:pPr>
        <w:jc w:val="both"/>
      </w:pPr>
      <w:r>
        <w:lastRenderedPageBreak/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13CE745F" w14:textId="77777777" w:rsidR="00AE3459" w:rsidRDefault="00AE3459" w:rsidP="00AE3459">
      <w:pPr>
        <w:jc w:val="both"/>
      </w:pPr>
    </w:p>
    <w:p w14:paraId="72531482" w14:textId="77777777" w:rsidR="00AE3459" w:rsidRDefault="00AE3459" w:rsidP="00AE3459">
      <w:pPr>
        <w:jc w:val="both"/>
      </w:pPr>
      <w:r>
        <w:t>Testiranje se provodi u dvije faze.</w:t>
      </w:r>
    </w:p>
    <w:p w14:paraId="7846C1AC" w14:textId="77777777" w:rsidR="00AE3459" w:rsidRDefault="00AE3459" w:rsidP="00AE3459">
      <w:pPr>
        <w:jc w:val="both"/>
      </w:pPr>
    </w:p>
    <w:p w14:paraId="4D80ECD4" w14:textId="77777777" w:rsidR="00AE3459" w:rsidRDefault="00AE3459" w:rsidP="00AE3459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60A58E8" w14:textId="77777777" w:rsidR="00AE3459" w:rsidRDefault="00AE3459" w:rsidP="00AE3459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36019898" w14:textId="77777777" w:rsidR="00AE3459" w:rsidRDefault="00AE3459" w:rsidP="00AE3459">
      <w:pPr>
        <w:jc w:val="both"/>
      </w:pPr>
    </w:p>
    <w:p w14:paraId="7647D0AA" w14:textId="06E3513C" w:rsidR="00AE3459" w:rsidRDefault="00AE3459" w:rsidP="00AE3459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</w:t>
      </w:r>
      <w:r w:rsidR="00AD3F0D">
        <w:t>kandidata za svako radno mjesto</w:t>
      </w:r>
      <w:r w:rsidRPr="008660AB">
        <w:t>. Svi kandidati koji dijele 15. mjesto</w:t>
      </w:r>
      <w:r>
        <w:t xml:space="preserve"> u prvoj fazi testiranja pozvat će se u drugu fazu testiranja.</w:t>
      </w:r>
    </w:p>
    <w:p w14:paraId="3C1CF49B" w14:textId="77777777" w:rsidR="00AE3459" w:rsidRDefault="00AE3459" w:rsidP="00AE3459">
      <w:pPr>
        <w:jc w:val="both"/>
      </w:pPr>
    </w:p>
    <w:p w14:paraId="3DE0B90C" w14:textId="77777777" w:rsidR="00AE3459" w:rsidRDefault="00AE3459" w:rsidP="00AE3459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7127D9EC" w14:textId="77777777" w:rsidR="00AE3459" w:rsidRDefault="00AE3459" w:rsidP="00AE3459">
      <w:pPr>
        <w:jc w:val="both"/>
      </w:pPr>
    </w:p>
    <w:p w14:paraId="20E02766" w14:textId="28E6AC4B" w:rsidR="00AE3459" w:rsidRDefault="00AE3459" w:rsidP="00AE3459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 w:rsidR="00AD3F0D">
        <w:t xml:space="preserve"> ili njemačkog</w:t>
      </w:r>
      <w:r>
        <w:t xml:space="preserve">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525446DA" w14:textId="77777777" w:rsidR="00AE3459" w:rsidRDefault="00AE3459" w:rsidP="00AE3459">
      <w:pPr>
        <w:jc w:val="both"/>
      </w:pPr>
    </w:p>
    <w:p w14:paraId="062EE806" w14:textId="77777777" w:rsidR="00AE3459" w:rsidRDefault="00AE3459" w:rsidP="00AE3459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5087E4F4" w14:textId="77777777" w:rsidR="00AE3459" w:rsidRDefault="00AE3459" w:rsidP="00AE3459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08673604" w14:textId="77777777" w:rsidR="00AE3459" w:rsidRDefault="00AE3459" w:rsidP="00AE3459">
      <w:pPr>
        <w:jc w:val="both"/>
      </w:pPr>
      <w:r>
        <w:t>Kandidat koji ne zadovolji na provedenoj provjeri, odnosno dijelu provedene provjere ne može sudjelovati u daljnjem postupku.</w:t>
      </w:r>
    </w:p>
    <w:p w14:paraId="7A8FF4F7" w14:textId="77777777" w:rsidR="00AE3459" w:rsidRDefault="00AE3459" w:rsidP="00AE3459">
      <w:pPr>
        <w:jc w:val="both"/>
      </w:pPr>
    </w:p>
    <w:p w14:paraId="7FB5ACCD" w14:textId="3FB30730" w:rsidR="00AE3459" w:rsidRDefault="00AE3459" w:rsidP="00AE3459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="00AD3F0D">
        <w:t>za svako radno mjesto</w:t>
      </w:r>
      <w:r w:rsidRPr="008660AB">
        <w:t>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77B32516" w14:textId="77777777" w:rsidR="00AE3459" w:rsidRDefault="00AE3459" w:rsidP="00AE3459">
      <w:pPr>
        <w:jc w:val="both"/>
      </w:pPr>
    </w:p>
    <w:p w14:paraId="2EA2BD7F" w14:textId="77777777" w:rsidR="00AE3459" w:rsidRDefault="00AE3459" w:rsidP="00AE3459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344C7865" w14:textId="77777777" w:rsidR="00AE3459" w:rsidRDefault="00AE3459" w:rsidP="00AE3459">
      <w:pPr>
        <w:jc w:val="both"/>
      </w:pPr>
    </w:p>
    <w:p w14:paraId="74B38A90" w14:textId="77777777" w:rsidR="00AE3459" w:rsidRDefault="00AE3459" w:rsidP="00AE3459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26D7A848" w14:textId="77777777" w:rsidR="00AE3459" w:rsidRDefault="00AE3459" w:rsidP="00AE3459">
      <w:pPr>
        <w:jc w:val="both"/>
      </w:pPr>
      <w:r>
        <w:t>Rezultati intervjua vrednuju se bodovima od 0 do 10.</w:t>
      </w:r>
    </w:p>
    <w:p w14:paraId="3A5F9046" w14:textId="77777777" w:rsidR="00AE3459" w:rsidRDefault="00AE3459" w:rsidP="00AE3459">
      <w:pPr>
        <w:jc w:val="both"/>
      </w:pPr>
      <w:r>
        <w:t>Smatra se da je kandidat zadovoljio na intervjuu ako je dobio najmanje 5 bodova.</w:t>
      </w:r>
    </w:p>
    <w:p w14:paraId="7F2E9728" w14:textId="77777777" w:rsidR="00AE3459" w:rsidRDefault="00AE3459" w:rsidP="00AE3459">
      <w:pPr>
        <w:jc w:val="both"/>
      </w:pPr>
    </w:p>
    <w:p w14:paraId="3969CF8B" w14:textId="77777777" w:rsidR="00AE3459" w:rsidRDefault="00AE3459" w:rsidP="00AE3459">
      <w:pPr>
        <w:jc w:val="both"/>
      </w:pPr>
      <w:r>
        <w:t>Nakon provedenog intervjua Komisija utvrđuje rang-listu kandidata prema ukupnom broju bodova ostvarenih na testiranju i intervjuu.</w:t>
      </w:r>
    </w:p>
    <w:p w14:paraId="2B4BE4A2" w14:textId="77777777" w:rsidR="00AE3459" w:rsidRDefault="00AE3459" w:rsidP="00AE3459">
      <w:pPr>
        <w:jc w:val="both"/>
      </w:pPr>
    </w:p>
    <w:p w14:paraId="198EEC3A" w14:textId="77777777" w:rsidR="00AE3459" w:rsidRDefault="00AE3459" w:rsidP="00AE3459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1B092A97" w14:textId="3F7D61C5" w:rsidR="00AE3459" w:rsidRDefault="00AE3459" w:rsidP="00AE3459">
      <w:pPr>
        <w:jc w:val="both"/>
      </w:pPr>
    </w:p>
    <w:p w14:paraId="481C8EC5" w14:textId="0A9DEAFE" w:rsidR="009366AE" w:rsidRDefault="009366AE" w:rsidP="00AE3459">
      <w:pPr>
        <w:jc w:val="both"/>
      </w:pPr>
    </w:p>
    <w:p w14:paraId="674CDA6D" w14:textId="0A6484BB" w:rsidR="009366AE" w:rsidRDefault="009366AE" w:rsidP="00AE3459">
      <w:pPr>
        <w:jc w:val="both"/>
      </w:pPr>
    </w:p>
    <w:p w14:paraId="4D44BA72" w14:textId="77777777" w:rsidR="009366AE" w:rsidRDefault="009366AE" w:rsidP="00AE3459">
      <w:pPr>
        <w:jc w:val="both"/>
      </w:pPr>
    </w:p>
    <w:p w14:paraId="49B39B34" w14:textId="77777777" w:rsidR="00AE3459" w:rsidRDefault="00AE3459" w:rsidP="00AE3459">
      <w:pPr>
        <w:ind w:left="708"/>
        <w:jc w:val="both"/>
        <w:rPr>
          <w:b/>
          <w:u w:val="single"/>
        </w:rPr>
      </w:pPr>
      <w:r>
        <w:rPr>
          <w:b/>
          <w:u w:val="single"/>
        </w:rPr>
        <w:lastRenderedPageBreak/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0A55E426" w14:textId="77777777" w:rsidR="00AE3459" w:rsidRDefault="00AE3459" w:rsidP="00AE3459">
      <w:pPr>
        <w:jc w:val="both"/>
      </w:pPr>
    </w:p>
    <w:p w14:paraId="1C1E3982" w14:textId="77777777" w:rsidR="00AE3459" w:rsidRDefault="00AE3459" w:rsidP="00AE3459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4E90F071" w14:textId="77777777" w:rsidR="00AE3459" w:rsidRPr="001810A2" w:rsidRDefault="00AE3459" w:rsidP="00AE3459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65B37982" w14:textId="52279993" w:rsidR="00233E05" w:rsidRPr="00AD3F0D" w:rsidRDefault="00233E05" w:rsidP="00AE3459"/>
    <w:p w14:paraId="4FD20B9F" w14:textId="77777777" w:rsidR="00AD3F0D" w:rsidRPr="00657653" w:rsidRDefault="00AD3F0D" w:rsidP="00AD3F0D">
      <w:r>
        <w:t>Glavno tajništvo</w:t>
      </w:r>
    </w:p>
    <w:p w14:paraId="4814ADA6" w14:textId="77777777" w:rsidR="00AD3F0D" w:rsidRPr="00657653" w:rsidRDefault="00AD3F0D" w:rsidP="00AD3F0D">
      <w:r w:rsidRPr="00657653">
        <w:t xml:space="preserve">Sektor za </w:t>
      </w:r>
      <w:r>
        <w:t>financijske poslove</w:t>
      </w:r>
    </w:p>
    <w:p w14:paraId="5C569FCE" w14:textId="77777777" w:rsidR="00AD3F0D" w:rsidRPr="00657653" w:rsidRDefault="00AD3F0D" w:rsidP="00AD3F0D">
      <w:r w:rsidRPr="00657653">
        <w:t xml:space="preserve">Služba za </w:t>
      </w:r>
      <w:r>
        <w:t>rashode za zaposlene u sustavu osnovnog i srednjeg obrazovanja</w:t>
      </w:r>
    </w:p>
    <w:p w14:paraId="023D8E43" w14:textId="77777777" w:rsidR="00AD3F0D" w:rsidRPr="00657653" w:rsidRDefault="00AD3F0D" w:rsidP="00AD3F0D">
      <w:r w:rsidRPr="00657653">
        <w:t xml:space="preserve">Odjel za </w:t>
      </w:r>
      <w:r>
        <w:t>rashode za zaposlene u osnovnim školama</w:t>
      </w:r>
    </w:p>
    <w:p w14:paraId="0E874D73" w14:textId="77777777" w:rsidR="00AD3F0D" w:rsidRPr="00657653" w:rsidRDefault="00AD3F0D" w:rsidP="00AD3F0D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(2.2.1.1.2.)</w:t>
      </w:r>
    </w:p>
    <w:p w14:paraId="77B2F597" w14:textId="77777777" w:rsidR="00AD3F0D" w:rsidRPr="00657653" w:rsidRDefault="00AD3F0D" w:rsidP="00AD3F0D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7849745" w14:textId="39E3E511" w:rsidR="00AD3F0D" w:rsidRDefault="00AD3F0D" w:rsidP="00AD3F0D">
      <w:pPr>
        <w:pStyle w:val="box8226014"/>
        <w:spacing w:before="0" w:beforeAutospacing="0" w:after="0"/>
        <w:jc w:val="both"/>
      </w:pPr>
    </w:p>
    <w:p w14:paraId="6E3DA113" w14:textId="5EF95759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Zakon o odgoju i obrazovanju</w:t>
      </w:r>
      <w:r>
        <w:rPr>
          <w:color w:val="000000"/>
        </w:rPr>
        <w:t xml:space="preserve"> u osnovnoj i srednjoj školi (Narodne novine</w:t>
      </w:r>
      <w:r w:rsidRPr="009366AE">
        <w:rPr>
          <w:color w:val="000000"/>
        </w:rPr>
        <w:t>, broj 87/08, 86/09, 92/10, 105/10, 90/11, 5/12, 16/12, 86/12, 126/12, 94/13, 152/14, 7/17, 68/18, 98/19, 64/20, 151/22 i 156/23)</w:t>
      </w:r>
    </w:p>
    <w:p w14:paraId="4D5939DB" w14:textId="46EC851C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Zakon o registru zaposlenih i centraliziranom obračunu plaća u državnoj službi i javnim službama (</w:t>
      </w:r>
      <w:r>
        <w:rPr>
          <w:color w:val="000000"/>
        </w:rPr>
        <w:t>Narodne novine</w:t>
      </w:r>
      <w:r w:rsidRPr="009366AE">
        <w:rPr>
          <w:color w:val="000000"/>
        </w:rPr>
        <w:t>, broj 59/23)</w:t>
      </w:r>
    </w:p>
    <w:p w14:paraId="730D6C62" w14:textId="7FDAFA0B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Zakon o plaćama u državnoj službi i javnim službama (</w:t>
      </w:r>
      <w:r>
        <w:rPr>
          <w:color w:val="000000"/>
        </w:rPr>
        <w:t>Narodne novine</w:t>
      </w:r>
      <w:r w:rsidRPr="009366AE">
        <w:rPr>
          <w:color w:val="000000"/>
        </w:rPr>
        <w:t>, broj 155/23)</w:t>
      </w:r>
    </w:p>
    <w:p w14:paraId="6503E608" w14:textId="2DB8AA3C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Temeljni kolektivni ugovor za službenike i namještenike u javnim službama (</w:t>
      </w:r>
      <w:r>
        <w:rPr>
          <w:color w:val="000000"/>
        </w:rPr>
        <w:t>Narodne novine</w:t>
      </w:r>
      <w:r w:rsidRPr="009366AE">
        <w:rPr>
          <w:color w:val="000000"/>
        </w:rPr>
        <w:t>, broj 56/22, 127/22, 58/23 i 128/23)</w:t>
      </w:r>
    </w:p>
    <w:p w14:paraId="619CB99D" w14:textId="23C92AC4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Kolektivni ugovor za zaposlenike u osnovnoškolskim ustanovama (</w:t>
      </w:r>
      <w:r>
        <w:rPr>
          <w:color w:val="000000"/>
        </w:rPr>
        <w:t>Narodne novine</w:t>
      </w:r>
      <w:r w:rsidRPr="009366AE">
        <w:rPr>
          <w:color w:val="000000"/>
        </w:rPr>
        <w:t>, broj 51/18)</w:t>
      </w:r>
    </w:p>
    <w:p w14:paraId="5489ADC6" w14:textId="30AA8158" w:rsidR="009366AE" w:rsidRPr="009366AE" w:rsidRDefault="009366AE" w:rsidP="009366AE">
      <w:pPr>
        <w:pStyle w:val="ListParagraph"/>
        <w:numPr>
          <w:ilvl w:val="0"/>
          <w:numId w:val="14"/>
        </w:numPr>
        <w:jc w:val="both"/>
        <w:rPr>
          <w:color w:val="000000"/>
        </w:rPr>
      </w:pPr>
      <w:r w:rsidRPr="009366AE">
        <w:rPr>
          <w:color w:val="000000"/>
        </w:rPr>
        <w:t>Kolektivni ugovor za zaposlenike u srednjoškolskim ustanovama (</w:t>
      </w:r>
      <w:r>
        <w:rPr>
          <w:color w:val="000000"/>
        </w:rPr>
        <w:t>Narodne novine</w:t>
      </w:r>
      <w:r w:rsidRPr="009366AE">
        <w:rPr>
          <w:color w:val="000000"/>
        </w:rPr>
        <w:t>, broj 51/18)</w:t>
      </w:r>
    </w:p>
    <w:p w14:paraId="76D79969" w14:textId="482541FD" w:rsidR="00AD3F0D" w:rsidRDefault="00AD3F0D" w:rsidP="00AD3F0D">
      <w:pPr>
        <w:pStyle w:val="box8226014"/>
        <w:spacing w:before="0" w:beforeAutospacing="0" w:after="0"/>
        <w:jc w:val="both"/>
      </w:pPr>
    </w:p>
    <w:p w14:paraId="58614FAA" w14:textId="77777777" w:rsidR="00AD3F0D" w:rsidRPr="00804ED0" w:rsidRDefault="00AD3F0D" w:rsidP="00AD3F0D">
      <w:pPr>
        <w:pStyle w:val="box8226014"/>
        <w:spacing w:before="0" w:beforeAutospacing="0" w:after="0"/>
        <w:jc w:val="both"/>
      </w:pPr>
    </w:p>
    <w:p w14:paraId="24ABFDD2" w14:textId="77777777" w:rsidR="00AD3F0D" w:rsidRPr="00657653" w:rsidRDefault="00AD3F0D" w:rsidP="00AD3F0D">
      <w:r>
        <w:t>Glavno tajništvo</w:t>
      </w:r>
    </w:p>
    <w:p w14:paraId="75352D43" w14:textId="77777777" w:rsidR="00AD3F0D" w:rsidRPr="00657653" w:rsidRDefault="00AD3F0D" w:rsidP="00AD3F0D">
      <w:r w:rsidRPr="00657653">
        <w:t xml:space="preserve">Sektor za </w:t>
      </w:r>
      <w:r>
        <w:t>financijske poslove</w:t>
      </w:r>
    </w:p>
    <w:p w14:paraId="14166A97" w14:textId="77777777" w:rsidR="00AD3F0D" w:rsidRPr="00657653" w:rsidRDefault="00AD3F0D" w:rsidP="00AD3F0D">
      <w:r w:rsidRPr="00657653">
        <w:t xml:space="preserve">Služba za </w:t>
      </w:r>
      <w:r>
        <w:t>proračun i financijsko upravljanje i kontrolu</w:t>
      </w:r>
    </w:p>
    <w:p w14:paraId="3B03D116" w14:textId="77777777" w:rsidR="00AD3F0D" w:rsidRPr="00657653" w:rsidRDefault="00AD3F0D" w:rsidP="00AD3F0D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referent (2.2.3.5.)</w:t>
      </w:r>
    </w:p>
    <w:p w14:paraId="543B6DC6" w14:textId="1C79159B" w:rsidR="00AD3F0D" w:rsidRDefault="00AD3F0D" w:rsidP="00AE3459">
      <w:pPr>
        <w:rPr>
          <w:rFonts w:cs="Arial"/>
          <w:sz w:val="22"/>
        </w:rPr>
      </w:pPr>
    </w:p>
    <w:p w14:paraId="0C7B0D9B" w14:textId="3212F7D2" w:rsidR="00321608" w:rsidRPr="00710B05" w:rsidRDefault="00321608" w:rsidP="00321608">
      <w:pPr>
        <w:pStyle w:val="NormalWeb"/>
        <w:numPr>
          <w:ilvl w:val="0"/>
          <w:numId w:val="15"/>
        </w:numPr>
      </w:pPr>
      <w:r w:rsidRPr="00710B05">
        <w:t>Zakon o proračunu (Narodne novine, broj 144/21)</w:t>
      </w:r>
    </w:p>
    <w:p w14:paraId="67C59C98" w14:textId="7A57E42D" w:rsidR="00321608" w:rsidRPr="00710B05" w:rsidRDefault="00321608" w:rsidP="00321608">
      <w:pPr>
        <w:pStyle w:val="NormalWeb"/>
        <w:numPr>
          <w:ilvl w:val="0"/>
          <w:numId w:val="15"/>
        </w:numPr>
      </w:pPr>
      <w:r w:rsidRPr="00710B05">
        <w:t>Upute za izradu prijedloga državnog proračuna Republike Hrvatske za razdoblje 2024. - 2026.</w:t>
      </w:r>
    </w:p>
    <w:p w14:paraId="23155048" w14:textId="77777777" w:rsidR="00321608" w:rsidRPr="00321608" w:rsidRDefault="00782CFA" w:rsidP="00321608">
      <w:pPr>
        <w:pStyle w:val="NormalWeb"/>
        <w:ind w:left="720"/>
        <w:rPr>
          <w:color w:val="000000"/>
        </w:rPr>
      </w:pPr>
      <w:hyperlink r:id="rId10" w:history="1">
        <w:r w:rsidR="00321608" w:rsidRPr="00321608">
          <w:rPr>
            <w:rStyle w:val="Hyperlink"/>
            <w:color w:val="0563C1"/>
          </w:rPr>
          <w:t>https://mfin.gov.hr/UserDocsImages/dokumenti/drzavna-riznica/prilozi-za-izradu-financijskih-planova/Upute%20za%20izradu%20prora%C4%8Duna%20za%20razdoblje%202024.%20-%202026.pdf</w:t>
        </w:r>
      </w:hyperlink>
    </w:p>
    <w:p w14:paraId="03B5A490" w14:textId="29AA703F" w:rsidR="00321608" w:rsidRPr="00710B05" w:rsidRDefault="00321608" w:rsidP="00321608">
      <w:pPr>
        <w:pStyle w:val="NormalWeb"/>
        <w:numPr>
          <w:ilvl w:val="0"/>
          <w:numId w:val="15"/>
        </w:numPr>
      </w:pPr>
      <w:r w:rsidRPr="00710B05">
        <w:t>Pravilnik o načinu i uvjetima izvršavanja državnog proračuna i financijskog plana proračunskog korisnika državnog proračuna s jedinstvenog računa državnog proračuna (Narodne novine, broj 157/2023)</w:t>
      </w:r>
    </w:p>
    <w:p w14:paraId="6C3EA243" w14:textId="77777777" w:rsidR="00AD3F0D" w:rsidRPr="00321608" w:rsidRDefault="00AD3F0D" w:rsidP="00AE3459"/>
    <w:sectPr w:rsidR="00AD3F0D" w:rsidRPr="00321608">
      <w:footerReference w:type="default" r:id="rId11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7989" w14:textId="77777777" w:rsidR="00680652" w:rsidRDefault="001474EE">
      <w:r>
        <w:separator/>
      </w:r>
    </w:p>
  </w:endnote>
  <w:endnote w:type="continuationSeparator" w:id="0">
    <w:p w14:paraId="65B3798B" w14:textId="77777777" w:rsidR="00680652" w:rsidRDefault="0014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984" w14:textId="77777777" w:rsidR="00233E05" w:rsidRDefault="001474EE">
    <w:r>
      <w:rPr>
        <w:noProof/>
      </w:rPr>
      <w:drawing>
        <wp:inline distT="0" distB="0" distL="0" distR="0" wp14:anchorId="65B37985" wp14:editId="65B37986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7985" w14:textId="77777777" w:rsidR="00680652" w:rsidRDefault="001474EE">
      <w:r>
        <w:separator/>
      </w:r>
    </w:p>
  </w:footnote>
  <w:footnote w:type="continuationSeparator" w:id="0">
    <w:p w14:paraId="65B37987" w14:textId="77777777" w:rsidR="00680652" w:rsidRDefault="0014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55"/>
    <w:multiLevelType w:val="hybridMultilevel"/>
    <w:tmpl w:val="DD6617DA"/>
    <w:lvl w:ilvl="0" w:tplc="7BFE49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D2F"/>
    <w:multiLevelType w:val="hybridMultilevel"/>
    <w:tmpl w:val="09323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0F12"/>
    <w:multiLevelType w:val="hybridMultilevel"/>
    <w:tmpl w:val="9014CA46"/>
    <w:lvl w:ilvl="0" w:tplc="BD60B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1BC4"/>
    <w:multiLevelType w:val="hybridMultilevel"/>
    <w:tmpl w:val="C3B693B8"/>
    <w:lvl w:ilvl="0" w:tplc="7D78E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B36"/>
    <w:multiLevelType w:val="multilevel"/>
    <w:tmpl w:val="4EE41B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14562BA"/>
    <w:multiLevelType w:val="multilevel"/>
    <w:tmpl w:val="9698EC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1DA44C1"/>
    <w:multiLevelType w:val="multilevel"/>
    <w:tmpl w:val="E79612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D5902A5"/>
    <w:multiLevelType w:val="hybridMultilevel"/>
    <w:tmpl w:val="26F02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69D"/>
    <w:multiLevelType w:val="hybridMultilevel"/>
    <w:tmpl w:val="B9E4CEE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113CF"/>
    <w:multiLevelType w:val="hybridMultilevel"/>
    <w:tmpl w:val="240890A2"/>
    <w:lvl w:ilvl="0" w:tplc="BD60B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762B"/>
    <w:multiLevelType w:val="multilevel"/>
    <w:tmpl w:val="666CB8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718C4A69"/>
    <w:multiLevelType w:val="hybridMultilevel"/>
    <w:tmpl w:val="8D5C8EE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44B6"/>
    <w:multiLevelType w:val="hybridMultilevel"/>
    <w:tmpl w:val="03CC08D0"/>
    <w:lvl w:ilvl="0" w:tplc="B13860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05"/>
    <w:rsid w:val="000251BE"/>
    <w:rsid w:val="001474EE"/>
    <w:rsid w:val="00233E05"/>
    <w:rsid w:val="002A164E"/>
    <w:rsid w:val="00321608"/>
    <w:rsid w:val="00337D58"/>
    <w:rsid w:val="00680652"/>
    <w:rsid w:val="00710B05"/>
    <w:rsid w:val="00782CFA"/>
    <w:rsid w:val="009366AE"/>
    <w:rsid w:val="00A24747"/>
    <w:rsid w:val="00AD3F0D"/>
    <w:rsid w:val="00AE3459"/>
    <w:rsid w:val="00C01443"/>
    <w:rsid w:val="00F10681"/>
    <w:rsid w:val="00F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B3796B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AE3459"/>
    <w:pPr>
      <w:ind w:left="720"/>
      <w:contextualSpacing/>
    </w:pPr>
  </w:style>
  <w:style w:type="character" w:styleId="Hyperlink">
    <w:name w:val="Hyperlink"/>
    <w:uiPriority w:val="99"/>
    <w:unhideWhenUsed/>
    <w:rsid w:val="00AE3459"/>
    <w:rPr>
      <w:color w:val="0000FF"/>
      <w:u w:val="single"/>
    </w:rPr>
  </w:style>
  <w:style w:type="paragraph" w:customStyle="1" w:styleId="box8226014">
    <w:name w:val="box_8226014"/>
    <w:basedOn w:val="Normal"/>
    <w:rsid w:val="00AE3459"/>
    <w:pPr>
      <w:spacing w:before="100" w:beforeAutospacing="1" w:after="225"/>
    </w:pPr>
  </w:style>
  <w:style w:type="paragraph" w:styleId="NormalWeb">
    <w:name w:val="Normal (Web)"/>
    <w:basedOn w:val="Normal"/>
    <w:uiPriority w:val="99"/>
    <w:unhideWhenUsed/>
    <w:rsid w:val="0032160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fin.gov.hr/UserDocsImages/dokumenti/drzavna-riznica/prilozi-za-izradu-financijskih-planova/Upute%20za%20izradu%20prora%C4%8Duna%20za%20razdoblje%202024.%20-%202026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640D-736F-4E94-A224-D657107E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2</cp:revision>
  <dcterms:created xsi:type="dcterms:W3CDTF">2024-02-22T08:19:00Z</dcterms:created>
  <dcterms:modified xsi:type="dcterms:W3CDTF">2024-02-22T08:19:00Z</dcterms:modified>
</cp:coreProperties>
</file>